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431D7" w14:textId="1E4C60F7" w:rsidR="006B7158" w:rsidRDefault="006B7158" w:rsidP="006B7158">
      <w:pPr>
        <w:pStyle w:val="Title-IPC"/>
      </w:pPr>
      <w:bookmarkStart w:id="0" w:name="_Toc133322315"/>
      <w:r>
        <w:t>Commissioning Arrangements Self-Assessment</w:t>
      </w:r>
    </w:p>
    <w:p w14:paraId="72E8D3DA" w14:textId="77777777" w:rsidR="006B7158" w:rsidRPr="00576F1C" w:rsidRDefault="006B7158" w:rsidP="00576F1C">
      <w:pPr>
        <w:rPr>
          <w:color w:val="auto"/>
        </w:rPr>
      </w:pPr>
    </w:p>
    <w:p w14:paraId="69144EB9" w14:textId="77777777" w:rsidR="006B7158" w:rsidRPr="00576F1C" w:rsidRDefault="006B7158" w:rsidP="00576F1C">
      <w:pPr>
        <w:rPr>
          <w:color w:val="auto"/>
        </w:rPr>
      </w:pPr>
      <w:r w:rsidRPr="00576F1C">
        <w:rPr>
          <w:color w:val="auto"/>
        </w:rPr>
        <w:t>Name of service area/client group: ……………………………………………………………………………………….</w:t>
      </w:r>
    </w:p>
    <w:p w14:paraId="4B1D0B37" w14:textId="77777777" w:rsidR="006B7158" w:rsidRPr="00576F1C" w:rsidRDefault="006B7158" w:rsidP="00576F1C">
      <w:pPr>
        <w:rPr>
          <w:color w:val="auto"/>
        </w:rPr>
      </w:pPr>
    </w:p>
    <w:p w14:paraId="3444080F" w14:textId="77777777" w:rsidR="006B7158" w:rsidRPr="00576F1C" w:rsidRDefault="006B7158" w:rsidP="00576F1C">
      <w:pPr>
        <w:rPr>
          <w:rFonts w:cs="Arial"/>
          <w:color w:val="auto"/>
          <w:szCs w:val="22"/>
        </w:rPr>
      </w:pPr>
      <w:r w:rsidRPr="00576F1C">
        <w:rPr>
          <w:color w:val="auto"/>
        </w:rPr>
        <w:t xml:space="preserve">This self-assessment toolkit can be utilised to support your organisational arrangements to promote effective commissioning in a way that serves </w:t>
      </w:r>
      <w:proofErr w:type="gramStart"/>
      <w:r w:rsidRPr="00576F1C">
        <w:rPr>
          <w:color w:val="auto"/>
        </w:rPr>
        <w:t>all of</w:t>
      </w:r>
      <w:proofErr w:type="gramEnd"/>
      <w:r w:rsidRPr="00576F1C">
        <w:rPr>
          <w:color w:val="auto"/>
        </w:rPr>
        <w:t xml:space="preserve"> our diverse communities. We encourage you fill out this self-assessment with your colleagues in your commissioning team/service area. Evaluate the strengths and weaknesses </w:t>
      </w:r>
      <w:r w:rsidRPr="00576F1C">
        <w:rPr>
          <w:rFonts w:cs="Arial"/>
          <w:color w:val="auto"/>
          <w:szCs w:val="22"/>
        </w:rPr>
        <w:t xml:space="preserve">of the commissioning arrangements for your service area or client group </w:t>
      </w:r>
      <w:r w:rsidRPr="00576F1C">
        <w:rPr>
          <w:color w:val="auto"/>
        </w:rPr>
        <w:t>– giving each statement a mark out of 5, where 5 = strongly agree with the statement and 0 = strongly disagree – and justify your mark in the right-hand column.</w:t>
      </w:r>
      <w:r w:rsidRPr="00576F1C">
        <w:rPr>
          <w:rFonts w:cs="Arial"/>
          <w:color w:val="auto"/>
          <w:szCs w:val="22"/>
        </w:rPr>
        <w:t xml:space="preserve"> </w:t>
      </w:r>
    </w:p>
    <w:p w14:paraId="30F60170" w14:textId="77777777" w:rsidR="006B7158" w:rsidRPr="00576F1C" w:rsidRDefault="006B7158" w:rsidP="00576F1C">
      <w:pPr>
        <w:rPr>
          <w:color w:val="auto"/>
        </w:rPr>
      </w:pPr>
    </w:p>
    <w:tbl>
      <w:tblPr>
        <w:tblStyle w:val="IPCTable2"/>
        <w:tblW w:w="0" w:type="auto"/>
        <w:tblLook w:val="04A0" w:firstRow="1" w:lastRow="0" w:firstColumn="1" w:lastColumn="0" w:noHBand="0" w:noVBand="1"/>
      </w:tblPr>
      <w:tblGrid>
        <w:gridCol w:w="4248"/>
        <w:gridCol w:w="1417"/>
        <w:gridCol w:w="7965"/>
      </w:tblGrid>
      <w:tr w:rsidR="0081649C" w:rsidRPr="00576F1C" w14:paraId="5F31D0D9" w14:textId="77777777" w:rsidTr="00576F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8A2054B" w14:textId="77777777" w:rsidR="006B7158" w:rsidRPr="00576F1C" w:rsidRDefault="006B7158" w:rsidP="007129E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576F1C">
              <w:rPr>
                <w:rFonts w:asciiTheme="minorHAnsi" w:hAnsiTheme="minorHAnsi" w:cstheme="minorHAnsi"/>
              </w:rPr>
              <w:t>Statement</w:t>
            </w:r>
          </w:p>
        </w:tc>
        <w:tc>
          <w:tcPr>
            <w:tcW w:w="1417" w:type="dxa"/>
          </w:tcPr>
          <w:p w14:paraId="2AB205C2" w14:textId="77777777" w:rsidR="006B7158" w:rsidRPr="00576F1C" w:rsidRDefault="006B7158" w:rsidP="007129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576F1C">
              <w:rPr>
                <w:rFonts w:asciiTheme="minorHAnsi" w:hAnsiTheme="minorHAnsi" w:cstheme="minorHAnsi"/>
              </w:rPr>
              <w:t>0 – 5</w:t>
            </w:r>
          </w:p>
        </w:tc>
        <w:tc>
          <w:tcPr>
            <w:tcW w:w="7965" w:type="dxa"/>
          </w:tcPr>
          <w:p w14:paraId="0A93B274" w14:textId="77777777" w:rsidR="006B7158" w:rsidRPr="00576F1C" w:rsidRDefault="006B7158" w:rsidP="007129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576F1C">
              <w:rPr>
                <w:rFonts w:asciiTheme="minorHAnsi" w:hAnsiTheme="minorHAnsi" w:cstheme="minorHAnsi"/>
              </w:rPr>
              <w:t>Illustrative examples, comments</w:t>
            </w:r>
          </w:p>
        </w:tc>
      </w:tr>
      <w:tr w:rsidR="006B7158" w:rsidRPr="00576F1C" w14:paraId="6E80C8C7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15260454" w14:textId="77777777" w:rsidR="006B7158" w:rsidRPr="00576F1C" w:rsidRDefault="006B7158" w:rsidP="007129E6">
            <w:pPr>
              <w:rPr>
                <w:rFonts w:asciiTheme="minorHAnsi" w:hAnsiTheme="minorHAnsi" w:cstheme="minorHAnsi"/>
                <w:b/>
                <w:bCs w:val="0"/>
                <w:color w:val="auto"/>
              </w:rPr>
            </w:pPr>
            <w:r w:rsidRPr="00576F1C">
              <w:rPr>
                <w:rFonts w:asciiTheme="minorHAnsi" w:hAnsiTheme="minorHAnsi" w:cstheme="minorHAnsi"/>
                <w:b/>
                <w:color w:val="auto"/>
              </w:rPr>
              <w:t>Analyse</w:t>
            </w:r>
          </w:p>
        </w:tc>
      </w:tr>
      <w:tr w:rsidR="0081649C" w:rsidRPr="00576F1C" w14:paraId="49A695FB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DA37852" w14:textId="4EAE8209" w:rsidR="003743B4" w:rsidRPr="00576F1C" w:rsidRDefault="003743B4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Information is routinely collected and analysed to understand the needs of the current and future local population, contributing to the</w:t>
            </w:r>
            <w:r w:rsidR="004D63FF" w:rsidRPr="00576F1C">
              <w:rPr>
                <w:color w:val="auto"/>
              </w:rPr>
              <w:t xml:space="preserve"> population needs assessment (e.g., </w:t>
            </w:r>
            <w:r w:rsidR="00670E39" w:rsidRPr="00576F1C">
              <w:rPr>
                <w:color w:val="auto"/>
              </w:rPr>
              <w:t xml:space="preserve">a </w:t>
            </w:r>
            <w:r w:rsidR="004D63FF" w:rsidRPr="00576F1C">
              <w:rPr>
                <w:color w:val="auto"/>
              </w:rPr>
              <w:t>JSNA)</w:t>
            </w:r>
            <w:r w:rsidRPr="00576F1C">
              <w:rPr>
                <w:color w:val="auto"/>
              </w:rPr>
              <w:t>. We consider the equality and diversity needs of our local population, including providing specific attention to</w:t>
            </w:r>
            <w:r w:rsidR="004D63FF" w:rsidRPr="00576F1C">
              <w:rPr>
                <w:color w:val="auto"/>
              </w:rPr>
              <w:t xml:space="preserve"> people with</w:t>
            </w:r>
            <w:r w:rsidRPr="00576F1C">
              <w:rPr>
                <w:color w:val="auto"/>
              </w:rPr>
              <w:t xml:space="preserve"> protected </w:t>
            </w:r>
            <w:r w:rsidR="004D63FF" w:rsidRPr="00576F1C">
              <w:rPr>
                <w:color w:val="auto"/>
              </w:rPr>
              <w:t xml:space="preserve">characteristics </w:t>
            </w:r>
            <w:r w:rsidRPr="00576F1C">
              <w:rPr>
                <w:color w:val="auto"/>
              </w:rPr>
              <w:t xml:space="preserve">such as </w:t>
            </w:r>
            <w:r w:rsidR="004D63FF" w:rsidRPr="00576F1C">
              <w:rPr>
                <w:color w:val="auto"/>
              </w:rPr>
              <w:t>(but not exclusively</w:t>
            </w:r>
            <w:r w:rsidR="00604B99" w:rsidRPr="00576F1C">
              <w:rPr>
                <w:color w:val="auto"/>
              </w:rPr>
              <w:t>)</w:t>
            </w:r>
            <w:r w:rsidR="004D63FF" w:rsidRPr="00576F1C">
              <w:rPr>
                <w:color w:val="auto"/>
              </w:rPr>
              <w:t xml:space="preserve"> </w:t>
            </w:r>
            <w:r w:rsidRPr="00576F1C">
              <w:rPr>
                <w:color w:val="auto"/>
              </w:rPr>
              <w:t>race, gender, and disability.</w:t>
            </w:r>
          </w:p>
        </w:tc>
        <w:tc>
          <w:tcPr>
            <w:tcW w:w="1417" w:type="dxa"/>
          </w:tcPr>
          <w:p w14:paraId="634BCFB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E6C3E80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3D6C4CF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299FF3F" w14:textId="5EA8B41C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We proactively seek and report on a diverse pool of research and best practice evidence</w:t>
            </w:r>
            <w:r w:rsidR="00B67C5A" w:rsidRPr="00576F1C">
              <w:rPr>
                <w:color w:val="auto"/>
              </w:rPr>
              <w:t xml:space="preserve"> to inform our decision making</w:t>
            </w:r>
            <w:r w:rsidRPr="00576F1C">
              <w:rPr>
                <w:color w:val="auto"/>
              </w:rPr>
              <w:t xml:space="preserve">. </w:t>
            </w:r>
            <w:r w:rsidR="00B67C5A" w:rsidRPr="00576F1C">
              <w:rPr>
                <w:color w:val="auto"/>
              </w:rPr>
              <w:t xml:space="preserve"> </w:t>
            </w:r>
            <w:r w:rsidR="003743B4" w:rsidRPr="00576F1C">
              <w:rPr>
                <w:color w:val="auto"/>
              </w:rPr>
              <w:t xml:space="preserve">Our research ensures that we consider best practices for our whole population, including ethnically diverse groups and </w:t>
            </w:r>
            <w:r w:rsidR="009E3C2B" w:rsidRPr="00576F1C">
              <w:rPr>
                <w:color w:val="auto"/>
              </w:rPr>
              <w:t>any other population group</w:t>
            </w:r>
            <w:r w:rsidR="003743B4" w:rsidRPr="00576F1C">
              <w:rPr>
                <w:color w:val="auto"/>
              </w:rPr>
              <w:t xml:space="preserve"> who may need different approaches to ensure fair and equal access</w:t>
            </w:r>
            <w:r w:rsidR="009E3C2B" w:rsidRPr="00576F1C">
              <w:rPr>
                <w:color w:val="auto"/>
              </w:rPr>
              <w:t xml:space="preserve"> to services and interventions. </w:t>
            </w:r>
          </w:p>
        </w:tc>
        <w:tc>
          <w:tcPr>
            <w:tcW w:w="1417" w:type="dxa"/>
          </w:tcPr>
          <w:p w14:paraId="38E1DB4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4BA6AA0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3EBE9949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1491E5A" w14:textId="26FD8B1F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know what resources we have available for </w:t>
            </w:r>
            <w:r w:rsidR="001125CE" w:rsidRPr="00576F1C">
              <w:rPr>
                <w:color w:val="auto"/>
              </w:rPr>
              <w:t xml:space="preserve">our </w:t>
            </w:r>
            <w:r w:rsidRPr="00576F1C">
              <w:rPr>
                <w:color w:val="auto"/>
              </w:rPr>
              <w:t xml:space="preserve">service area/client </w:t>
            </w:r>
            <w:proofErr w:type="gramStart"/>
            <w:r w:rsidRPr="00576F1C">
              <w:rPr>
                <w:color w:val="auto"/>
              </w:rPr>
              <w:t>group</w:t>
            </w:r>
            <w:proofErr w:type="gramEnd"/>
            <w:r w:rsidRPr="00576F1C">
              <w:rPr>
                <w:color w:val="auto"/>
              </w:rPr>
              <w:t xml:space="preserve"> and we can confidently project our future financial commitments.</w:t>
            </w:r>
            <w:r w:rsidR="00B67C5A" w:rsidRPr="00576F1C">
              <w:rPr>
                <w:color w:val="auto"/>
              </w:rPr>
              <w:t xml:space="preserve"> This includes assets or resources that may not be directly commissioned by our organisation. </w:t>
            </w:r>
          </w:p>
        </w:tc>
        <w:tc>
          <w:tcPr>
            <w:tcW w:w="1417" w:type="dxa"/>
          </w:tcPr>
          <w:p w14:paraId="1D1E44C7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2D41574B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F741585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10B5279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In analysing our provider </w:t>
            </w:r>
            <w:proofErr w:type="gramStart"/>
            <w:r w:rsidRPr="00576F1C">
              <w:rPr>
                <w:color w:val="auto"/>
              </w:rPr>
              <w:t>landscape</w:t>
            </w:r>
            <w:proofErr w:type="gramEnd"/>
            <w:r w:rsidRPr="00576F1C">
              <w:rPr>
                <w:color w:val="auto"/>
              </w:rPr>
              <w:t xml:space="preserve"> we ensure that we work with a diverse range of providers who in turn are able to meet the needs of all sections of our communities that we serve.</w:t>
            </w:r>
          </w:p>
        </w:tc>
        <w:tc>
          <w:tcPr>
            <w:tcW w:w="1417" w:type="dxa"/>
          </w:tcPr>
          <w:p w14:paraId="1A67B457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77E32E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DC4352D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36A7958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 xml:space="preserve">We </w:t>
            </w:r>
            <w:proofErr w:type="gramStart"/>
            <w:r w:rsidRPr="00576F1C">
              <w:rPr>
                <w:color w:val="auto"/>
              </w:rPr>
              <w:t>are able to</w:t>
            </w:r>
            <w:proofErr w:type="gramEnd"/>
            <w:r w:rsidRPr="00576F1C">
              <w:rPr>
                <w:color w:val="auto"/>
              </w:rPr>
              <w:t xml:space="preserve"> benchmark the costs and performance of services to understand how they compare to other local areas.</w:t>
            </w:r>
          </w:p>
        </w:tc>
        <w:tc>
          <w:tcPr>
            <w:tcW w:w="1417" w:type="dxa"/>
          </w:tcPr>
          <w:p w14:paraId="26BDD94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C44FDA9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9580D14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B38F80F" w14:textId="1AC7BBAD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have </w:t>
            </w:r>
            <w:r w:rsidR="004E4CBD" w:rsidRPr="00576F1C">
              <w:rPr>
                <w:color w:val="auto"/>
              </w:rPr>
              <w:t xml:space="preserve">a </w:t>
            </w:r>
            <w:r w:rsidRPr="00576F1C">
              <w:rPr>
                <w:color w:val="auto"/>
              </w:rPr>
              <w:t xml:space="preserve">systematic </w:t>
            </w:r>
            <w:r w:rsidR="009E3C2B" w:rsidRPr="00576F1C">
              <w:rPr>
                <w:color w:val="auto"/>
              </w:rPr>
              <w:t xml:space="preserve">and diverse range of </w:t>
            </w:r>
            <w:r w:rsidRPr="00576F1C">
              <w:rPr>
                <w:color w:val="auto"/>
              </w:rPr>
              <w:t xml:space="preserve">processes for meaningful engagement in the commissioning and purchasing of services with </w:t>
            </w:r>
            <w:proofErr w:type="gramStart"/>
            <w:r w:rsidRPr="00576F1C">
              <w:rPr>
                <w:color w:val="auto"/>
              </w:rPr>
              <w:t>all of</w:t>
            </w:r>
            <w:proofErr w:type="gramEnd"/>
            <w:r w:rsidRPr="00576F1C">
              <w:rPr>
                <w:color w:val="auto"/>
              </w:rPr>
              <w:t xml:space="preserve"> the diverse communities that we serve. </w:t>
            </w:r>
          </w:p>
        </w:tc>
        <w:tc>
          <w:tcPr>
            <w:tcW w:w="1417" w:type="dxa"/>
          </w:tcPr>
          <w:p w14:paraId="639122D3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1F1EE84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13AFF3E6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51FA8AE9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  <w:color w:val="auto"/>
              </w:rPr>
              <w:t>Plan</w:t>
            </w:r>
          </w:p>
        </w:tc>
      </w:tr>
      <w:tr w:rsidR="0081649C" w:rsidRPr="00576F1C" w14:paraId="48A1F4FB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02C7D91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a clear, written strategy or agreed outcomes for the service area/client group that signals our future commissioning intentions for the local area.</w:t>
            </w:r>
          </w:p>
        </w:tc>
        <w:tc>
          <w:tcPr>
            <w:tcW w:w="1417" w:type="dxa"/>
          </w:tcPr>
          <w:p w14:paraId="25DA1AAA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B3DB051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68340638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8402E0F" w14:textId="71F9E46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ensure that the development of specifications and contracts/service level agreements do not adversely</w:t>
            </w:r>
            <w:r w:rsidR="00276B3C" w:rsidRPr="00576F1C">
              <w:rPr>
                <w:color w:val="auto"/>
              </w:rPr>
              <w:t xml:space="preserve"> </w:t>
            </w:r>
            <w:r w:rsidR="009E3C2B" w:rsidRPr="00576F1C">
              <w:rPr>
                <w:color w:val="auto"/>
              </w:rPr>
              <w:t xml:space="preserve">affect </w:t>
            </w:r>
            <w:r w:rsidR="0081649C" w:rsidRPr="00576F1C">
              <w:rPr>
                <w:color w:val="auto"/>
              </w:rPr>
              <w:t xml:space="preserve">groups that have protected characteristics or different types of providers (e.g., large providers vs. </w:t>
            </w:r>
            <w:r w:rsidR="0081649C" w:rsidRPr="00576F1C">
              <w:rPr>
                <w:color w:val="auto"/>
              </w:rPr>
              <w:lastRenderedPageBreak/>
              <w:t xml:space="preserve">grassroot or community organisations). </w:t>
            </w:r>
          </w:p>
        </w:tc>
        <w:tc>
          <w:tcPr>
            <w:tcW w:w="1417" w:type="dxa"/>
          </w:tcPr>
          <w:p w14:paraId="2133A601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57442D0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216D15E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EDF7853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a thorough understanding of our Public Sector Equality Duty and the implications of this.</w:t>
            </w:r>
          </w:p>
        </w:tc>
        <w:tc>
          <w:tcPr>
            <w:tcW w:w="1417" w:type="dxa"/>
          </w:tcPr>
          <w:p w14:paraId="4E17C3C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0BF3311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B275094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06AD3DA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conduct in depth equality impact assessments, obtaining external input to ensure our assessments are linked with actions which are reviewed regularly.</w:t>
            </w:r>
          </w:p>
        </w:tc>
        <w:tc>
          <w:tcPr>
            <w:tcW w:w="1417" w:type="dxa"/>
          </w:tcPr>
          <w:p w14:paraId="1D4E02D4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4CF2E12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656C1B6A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5F98595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recent and on-going dialogue with a wide range of diverse partners, to build consensus on the implications of the commissioning strategy or plan.</w:t>
            </w:r>
            <w:r w:rsidR="00532F68" w:rsidRPr="00576F1C">
              <w:rPr>
                <w:color w:val="auto"/>
              </w:rPr>
              <w:t xml:space="preserve"> This could include internal and external professional stakeholders, providers of care (including the VCSE), and our local communities. </w:t>
            </w:r>
          </w:p>
          <w:p w14:paraId="1E4B0C71" w14:textId="7C7879EE" w:rsidR="00576F1C" w:rsidRPr="00576F1C" w:rsidRDefault="00576F1C" w:rsidP="00576F1C"/>
        </w:tc>
        <w:tc>
          <w:tcPr>
            <w:tcW w:w="1417" w:type="dxa"/>
          </w:tcPr>
          <w:p w14:paraId="40291A40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3E0E2D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72C52C72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F649742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We develop business cases, and where appropriate options appraisals, when designing or reconfiguring services.</w:t>
            </w:r>
          </w:p>
        </w:tc>
        <w:tc>
          <w:tcPr>
            <w:tcW w:w="1417" w:type="dxa"/>
          </w:tcPr>
          <w:p w14:paraId="510BB271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48C96F71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1719266E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1470EEC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developed a person-centred approach to commissioning, which enables individuals, and local communities, to maximise choice and control over the services they use.</w:t>
            </w:r>
          </w:p>
        </w:tc>
        <w:tc>
          <w:tcPr>
            <w:tcW w:w="1417" w:type="dxa"/>
          </w:tcPr>
          <w:p w14:paraId="6E1430CC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7A103BD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A567F07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AE4095A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effective strategies for communicating commissioning issues with a range of stakeholders.</w:t>
            </w:r>
          </w:p>
        </w:tc>
        <w:tc>
          <w:tcPr>
            <w:tcW w:w="1417" w:type="dxa"/>
          </w:tcPr>
          <w:p w14:paraId="59478ECC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293DFE6E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7A2F63D0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73540ACE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  <w:color w:val="auto"/>
              </w:rPr>
              <w:t>Do</w:t>
            </w:r>
          </w:p>
        </w:tc>
      </w:tr>
      <w:tr w:rsidR="0081649C" w:rsidRPr="00576F1C" w14:paraId="6CD24E0B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71520D2" w14:textId="1F352DE9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a good understanding of the diverse range of providers in our area</w:t>
            </w:r>
            <w:r w:rsidR="009E3C2B" w:rsidRPr="00576F1C">
              <w:rPr>
                <w:color w:val="auto"/>
              </w:rPr>
              <w:t xml:space="preserve"> including (but not limited to), private, independent providers, nation-wide providers, the voluntary and social enterprise sector (VCSE), community led groups and grass-root </w:t>
            </w:r>
            <w:r w:rsidR="009E3C2B" w:rsidRPr="00576F1C">
              <w:rPr>
                <w:color w:val="auto"/>
              </w:rPr>
              <w:lastRenderedPageBreak/>
              <w:t>organisations.  And we understand each of their</w:t>
            </w:r>
            <w:r w:rsidRPr="00576F1C">
              <w:rPr>
                <w:color w:val="auto"/>
              </w:rPr>
              <w:t xml:space="preserve"> strengths and weaknesses and </w:t>
            </w:r>
            <w:proofErr w:type="gramStart"/>
            <w:r w:rsidRPr="00576F1C">
              <w:rPr>
                <w:color w:val="auto"/>
              </w:rPr>
              <w:t>future plans</w:t>
            </w:r>
            <w:proofErr w:type="gramEnd"/>
            <w:r w:rsidR="009E3C2B" w:rsidRPr="00576F1C">
              <w:rPr>
                <w:color w:val="auto"/>
              </w:rPr>
              <w:t xml:space="preserve">. </w:t>
            </w:r>
          </w:p>
        </w:tc>
        <w:tc>
          <w:tcPr>
            <w:tcW w:w="1417" w:type="dxa"/>
          </w:tcPr>
          <w:p w14:paraId="5098CE50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12FAB7B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7270876B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B08FD52" w14:textId="4EB1BC85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proactively ensure that VCS</w:t>
            </w:r>
            <w:r w:rsidR="009E3C2B" w:rsidRPr="00576F1C">
              <w:rPr>
                <w:color w:val="auto"/>
              </w:rPr>
              <w:t>E</w:t>
            </w:r>
            <w:r w:rsidRPr="00576F1C">
              <w:rPr>
                <w:color w:val="auto"/>
              </w:rPr>
              <w:t xml:space="preserve"> </w:t>
            </w:r>
            <w:r w:rsidR="0081649C" w:rsidRPr="00576F1C">
              <w:rPr>
                <w:color w:val="auto"/>
              </w:rPr>
              <w:t xml:space="preserve">and </w:t>
            </w:r>
            <w:proofErr w:type="gramStart"/>
            <w:r w:rsidR="0081649C" w:rsidRPr="00576F1C">
              <w:rPr>
                <w:color w:val="auto"/>
              </w:rPr>
              <w:t>community based</w:t>
            </w:r>
            <w:proofErr w:type="gramEnd"/>
            <w:r w:rsidR="0081649C" w:rsidRPr="00576F1C">
              <w:rPr>
                <w:color w:val="auto"/>
              </w:rPr>
              <w:t xml:space="preserve"> </w:t>
            </w:r>
            <w:r w:rsidRPr="00576F1C">
              <w:rPr>
                <w:color w:val="auto"/>
              </w:rPr>
              <w:t>organisations</w:t>
            </w:r>
            <w:r w:rsidR="0081649C" w:rsidRPr="00576F1C">
              <w:rPr>
                <w:color w:val="auto"/>
              </w:rPr>
              <w:t xml:space="preserve"> that represent protected and diverse</w:t>
            </w:r>
            <w:r w:rsidR="007C2000" w:rsidRPr="00576F1C">
              <w:rPr>
                <w:color w:val="auto"/>
              </w:rPr>
              <w:t xml:space="preserve"> communities</w:t>
            </w:r>
            <w:r w:rsidRPr="00576F1C">
              <w:rPr>
                <w:color w:val="auto"/>
              </w:rPr>
              <w:t xml:space="preserve"> have equal access to procurement and grant opportunities and undertake capacity building where appropriate.</w:t>
            </w:r>
          </w:p>
        </w:tc>
        <w:tc>
          <w:tcPr>
            <w:tcW w:w="1417" w:type="dxa"/>
          </w:tcPr>
          <w:p w14:paraId="02EB206A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1472C05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1ADFD4E3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2080F47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</w:t>
            </w:r>
            <w:proofErr w:type="gramStart"/>
            <w:r w:rsidRPr="00576F1C">
              <w:rPr>
                <w:color w:val="auto"/>
              </w:rPr>
              <w:t>are able to</w:t>
            </w:r>
            <w:proofErr w:type="gramEnd"/>
            <w:r w:rsidRPr="00576F1C">
              <w:rPr>
                <w:color w:val="auto"/>
              </w:rPr>
              <w:t xml:space="preserve"> influence the market to develop services in line with our population needs, rather than the historical awarding of contracts.</w:t>
            </w:r>
          </w:p>
        </w:tc>
        <w:tc>
          <w:tcPr>
            <w:tcW w:w="1417" w:type="dxa"/>
          </w:tcPr>
          <w:p w14:paraId="6A3EF6EC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C93BDAA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E753531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C786388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regular and productive dialogue with providers which encourages consensus and partnership orientated relationships.</w:t>
            </w:r>
          </w:p>
          <w:p w14:paraId="17F6CFCD" w14:textId="6140250C" w:rsidR="00576F1C" w:rsidRPr="00576F1C" w:rsidRDefault="00576F1C" w:rsidP="00576F1C"/>
        </w:tc>
        <w:tc>
          <w:tcPr>
            <w:tcW w:w="1417" w:type="dxa"/>
          </w:tcPr>
          <w:p w14:paraId="728E9BF3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401A71F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728A689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18665FA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Our service specifications are evidenced based, specific about what is required from the provider and outcome focused.</w:t>
            </w:r>
          </w:p>
        </w:tc>
        <w:tc>
          <w:tcPr>
            <w:tcW w:w="1417" w:type="dxa"/>
          </w:tcPr>
          <w:p w14:paraId="7C03051A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AE7BC1F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449F39F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6FA5BA5" w14:textId="3FA6F1A5" w:rsidR="004E4CBD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have established and fair policies and procedures in place that ensure we treat </w:t>
            </w:r>
            <w:proofErr w:type="gramStart"/>
            <w:r w:rsidRPr="00576F1C">
              <w:rPr>
                <w:color w:val="auto"/>
              </w:rPr>
              <w:t>all of</w:t>
            </w:r>
            <w:proofErr w:type="gramEnd"/>
            <w:r w:rsidRPr="00576F1C">
              <w:rPr>
                <w:color w:val="auto"/>
              </w:rPr>
              <w:t xml:space="preserve"> our providers equally, whether internal or external. This has helped us establish a reputation as a fair, open and transparent purchaser.</w:t>
            </w:r>
          </w:p>
        </w:tc>
        <w:tc>
          <w:tcPr>
            <w:tcW w:w="1417" w:type="dxa"/>
          </w:tcPr>
          <w:p w14:paraId="6D9AA03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001E8B9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6EB5116E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6414029C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  <w:color w:val="auto"/>
              </w:rPr>
              <w:t>Review</w:t>
            </w:r>
          </w:p>
        </w:tc>
      </w:tr>
      <w:tr w:rsidR="0081649C" w:rsidRPr="00576F1C" w14:paraId="68D55F14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36AA558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Our procurement and contract monitoring activities are fair and proportionate to risk.</w:t>
            </w:r>
          </w:p>
        </w:tc>
        <w:tc>
          <w:tcPr>
            <w:tcW w:w="1417" w:type="dxa"/>
          </w:tcPr>
          <w:p w14:paraId="1D55E887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3C6486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6C490C6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CAD682B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</w:t>
            </w:r>
            <w:proofErr w:type="gramStart"/>
            <w:r w:rsidRPr="00576F1C">
              <w:rPr>
                <w:color w:val="auto"/>
              </w:rPr>
              <w:t>are able to</w:t>
            </w:r>
            <w:proofErr w:type="gramEnd"/>
            <w:r w:rsidRPr="00576F1C">
              <w:rPr>
                <w:color w:val="auto"/>
              </w:rPr>
              <w:t xml:space="preserve"> bring together relevant data on activity, finance and outcomes for services, to judge whether they give value for money.</w:t>
            </w:r>
          </w:p>
        </w:tc>
        <w:tc>
          <w:tcPr>
            <w:tcW w:w="1417" w:type="dxa"/>
          </w:tcPr>
          <w:p w14:paraId="038214AA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05F6579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08F0D165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DF2D026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Our contracts and specifications include appropriate levers to enable us to influence </w:t>
            </w:r>
            <w:r w:rsidRPr="00576F1C">
              <w:rPr>
                <w:color w:val="auto"/>
              </w:rPr>
              <w:lastRenderedPageBreak/>
              <w:t>performance and explore efficiency savings.</w:t>
            </w:r>
          </w:p>
        </w:tc>
        <w:tc>
          <w:tcPr>
            <w:tcW w:w="1417" w:type="dxa"/>
          </w:tcPr>
          <w:p w14:paraId="772821EF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9AACFC0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DFD8713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99DBE99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decommission services where they fail to meet outcomes, provide value for money, and/or the requirement has changed.</w:t>
            </w:r>
          </w:p>
        </w:tc>
        <w:tc>
          <w:tcPr>
            <w:tcW w:w="1417" w:type="dxa"/>
          </w:tcPr>
          <w:p w14:paraId="53A5C22E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9174D4F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38E2207F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233A04B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continuously improve our commissioning arrangements, reviewing learning to inform all our commissioning activities.</w:t>
            </w:r>
          </w:p>
        </w:tc>
        <w:tc>
          <w:tcPr>
            <w:tcW w:w="1417" w:type="dxa"/>
          </w:tcPr>
          <w:p w14:paraId="41994685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0333E19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2A0DBFE0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560572B0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</w:rPr>
              <w:t>Organisational Context</w:t>
            </w:r>
          </w:p>
        </w:tc>
      </w:tr>
      <w:tr w:rsidR="004E4CBD" w:rsidRPr="00576F1C" w14:paraId="00CCC6D9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21B7EAE" w14:textId="3DE18EB9" w:rsidR="004E4CBD" w:rsidRPr="00576F1C" w:rsidRDefault="004E4CBD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believe that people who use services are best placed to help design them, and have the time, </w:t>
            </w:r>
            <w:proofErr w:type="gramStart"/>
            <w:r w:rsidRPr="00576F1C">
              <w:rPr>
                <w:color w:val="auto"/>
              </w:rPr>
              <w:t>resource</w:t>
            </w:r>
            <w:proofErr w:type="gramEnd"/>
            <w:r w:rsidRPr="00576F1C">
              <w:rPr>
                <w:color w:val="auto"/>
              </w:rPr>
              <w:t xml:space="preserve"> and skill to effectively engage with local people to ensure they co-produce, or at the very least, inform commissioning decisions and activities. </w:t>
            </w:r>
          </w:p>
        </w:tc>
        <w:tc>
          <w:tcPr>
            <w:tcW w:w="1417" w:type="dxa"/>
          </w:tcPr>
          <w:p w14:paraId="43D78CD6" w14:textId="77777777" w:rsidR="004E4CBD" w:rsidRPr="00576F1C" w:rsidRDefault="004E4CBD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F42CD5A" w14:textId="77777777" w:rsidR="004E4CBD" w:rsidRPr="00576F1C" w:rsidRDefault="004E4CBD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C57908A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C86CA77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Our Commissioning Arrangements sits within an enabling environment where there is strong senior leadership buy in, </w:t>
            </w:r>
            <w:r w:rsidRPr="00576F1C">
              <w:rPr>
                <w:color w:val="auto"/>
              </w:rPr>
              <w:lastRenderedPageBreak/>
              <w:t>resource allocation and expectations with regards addressing inequalities.</w:t>
            </w:r>
          </w:p>
        </w:tc>
        <w:tc>
          <w:tcPr>
            <w:tcW w:w="1417" w:type="dxa"/>
          </w:tcPr>
          <w:p w14:paraId="0A122C1F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7633628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2AAEB2C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650BA4D" w14:textId="55C52561" w:rsidR="006B7158" w:rsidRPr="00576F1C" w:rsidRDefault="007C2000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Our commissioning team are respectful of our local community’s cultural diversity, and will consider this when making commissioning decisions</w:t>
            </w:r>
            <w:r w:rsidR="009E3C2B" w:rsidRPr="00576F1C">
              <w:rPr>
                <w:color w:val="auto"/>
              </w:rPr>
              <w:t xml:space="preserve">, enhancing inclusion wherever possible. </w:t>
            </w:r>
            <w:r w:rsidRPr="00576F1C">
              <w:rPr>
                <w:color w:val="auto"/>
              </w:rPr>
              <w:t xml:space="preserve"> </w:t>
            </w:r>
          </w:p>
        </w:tc>
        <w:tc>
          <w:tcPr>
            <w:tcW w:w="1417" w:type="dxa"/>
          </w:tcPr>
          <w:p w14:paraId="5207F057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59C27A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02783E49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20CA9DD" w14:textId="0737DB20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As a Commissioning team we work closely with our front-line services and practitioners</w:t>
            </w:r>
            <w:r w:rsidR="007C2000" w:rsidRPr="00576F1C">
              <w:rPr>
                <w:color w:val="auto"/>
              </w:rPr>
              <w:t xml:space="preserve"> </w:t>
            </w:r>
            <w:proofErr w:type="gramStart"/>
            <w:r w:rsidR="007C2000" w:rsidRPr="00576F1C">
              <w:rPr>
                <w:color w:val="auto"/>
              </w:rPr>
              <w:t>in order to</w:t>
            </w:r>
            <w:proofErr w:type="gramEnd"/>
            <w:r w:rsidR="007C2000" w:rsidRPr="00576F1C">
              <w:rPr>
                <w:color w:val="auto"/>
              </w:rPr>
              <w:t xml:space="preserve"> better understand our local communities, and the potential implications of our commissioning decisions</w:t>
            </w:r>
            <w:r w:rsidRPr="00576F1C">
              <w:rPr>
                <w:color w:val="auto"/>
              </w:rPr>
              <w:t>.</w:t>
            </w:r>
          </w:p>
        </w:tc>
        <w:tc>
          <w:tcPr>
            <w:tcW w:w="1417" w:type="dxa"/>
          </w:tcPr>
          <w:p w14:paraId="0ADD4394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576326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0989A400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9FA3815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Our commissioning teams reflect the diverse communities that we serve locally.</w:t>
            </w:r>
          </w:p>
        </w:tc>
        <w:tc>
          <w:tcPr>
            <w:tcW w:w="1417" w:type="dxa"/>
          </w:tcPr>
          <w:p w14:paraId="6F4654FF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7837A389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006556C4" w14:textId="77777777" w:rsidR="006B7158" w:rsidRPr="00576F1C" w:rsidRDefault="006B7158" w:rsidP="006B7158">
      <w:pPr>
        <w:rPr>
          <w:color w:val="auto"/>
        </w:rPr>
      </w:pPr>
    </w:p>
    <w:p w14:paraId="603002CA" w14:textId="2290EE4F" w:rsidR="00576F1C" w:rsidRDefault="00576F1C">
      <w:pPr>
        <w:spacing w:after="240"/>
        <w:rPr>
          <w:color w:val="auto"/>
        </w:rPr>
      </w:pPr>
      <w:r>
        <w:rPr>
          <w:color w:val="auto"/>
        </w:rPr>
        <w:br w:type="page"/>
      </w:r>
    </w:p>
    <w:p w14:paraId="4ABE4A9C" w14:textId="605CB8F2" w:rsidR="006B7158" w:rsidRPr="00576F1C" w:rsidRDefault="006B7158" w:rsidP="006B7158">
      <w:pPr>
        <w:rPr>
          <w:color w:val="auto"/>
        </w:rPr>
      </w:pPr>
      <w:r w:rsidRPr="00576F1C">
        <w:rPr>
          <w:color w:val="auto"/>
        </w:rPr>
        <w:lastRenderedPageBreak/>
        <w:t>From the above analysis, summarise the major strengths and area for development:</w:t>
      </w:r>
    </w:p>
    <w:p w14:paraId="01411F5D" w14:textId="77777777" w:rsidR="006B7158" w:rsidRPr="00576F1C" w:rsidRDefault="006B7158" w:rsidP="006B7158">
      <w:pPr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2"/>
        <w:gridCol w:w="6778"/>
      </w:tblGrid>
      <w:tr w:rsidR="00576F1C" w:rsidRPr="00576F1C" w14:paraId="0608D0C6" w14:textId="77777777" w:rsidTr="007129E6">
        <w:tc>
          <w:tcPr>
            <w:tcW w:w="7139" w:type="dxa"/>
          </w:tcPr>
          <w:p w14:paraId="3A5CE8BC" w14:textId="77777777" w:rsidR="006B7158" w:rsidRPr="00576F1C" w:rsidRDefault="006B7158" w:rsidP="007129E6">
            <w:pPr>
              <w:rPr>
                <w:color w:val="auto"/>
              </w:rPr>
            </w:pPr>
            <w:r w:rsidRPr="00576F1C">
              <w:rPr>
                <w:color w:val="auto"/>
              </w:rPr>
              <w:t>Strengths</w:t>
            </w:r>
          </w:p>
          <w:p w14:paraId="195945BF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0D58057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9A935D0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B824CD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70CAE3F7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2987158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D410521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26E7364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424DAA34" w14:textId="77777777" w:rsidR="006B7158" w:rsidRPr="00576F1C" w:rsidRDefault="006B7158" w:rsidP="007129E6">
            <w:pPr>
              <w:rPr>
                <w:color w:val="auto"/>
              </w:rPr>
            </w:pPr>
          </w:p>
        </w:tc>
        <w:tc>
          <w:tcPr>
            <w:tcW w:w="7139" w:type="dxa"/>
          </w:tcPr>
          <w:p w14:paraId="388775CA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FBEAB9C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0CA68B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40204E02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25D838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488BEC52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AF5DF8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58E154B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6D39565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E17118A" w14:textId="77777777" w:rsidR="006B7158" w:rsidRPr="00576F1C" w:rsidRDefault="006B7158" w:rsidP="007129E6">
            <w:pPr>
              <w:rPr>
                <w:color w:val="auto"/>
              </w:rPr>
            </w:pPr>
          </w:p>
        </w:tc>
      </w:tr>
      <w:tr w:rsidR="00576F1C" w:rsidRPr="00576F1C" w14:paraId="67C79760" w14:textId="77777777" w:rsidTr="007129E6">
        <w:tc>
          <w:tcPr>
            <w:tcW w:w="7139" w:type="dxa"/>
          </w:tcPr>
          <w:p w14:paraId="1B3DF64D" w14:textId="77777777" w:rsidR="006B7158" w:rsidRPr="00576F1C" w:rsidRDefault="006B7158" w:rsidP="007129E6">
            <w:pPr>
              <w:rPr>
                <w:color w:val="auto"/>
              </w:rPr>
            </w:pPr>
            <w:r w:rsidRPr="00576F1C">
              <w:rPr>
                <w:color w:val="auto"/>
              </w:rPr>
              <w:t>Areas for Development</w:t>
            </w:r>
          </w:p>
          <w:p w14:paraId="331EAE8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B1B5B7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390FB4A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C05008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6F303A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3E0F79D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8880DD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688AA3B" w14:textId="77777777" w:rsidR="006B7158" w:rsidRPr="00576F1C" w:rsidRDefault="006B7158" w:rsidP="007129E6">
            <w:pPr>
              <w:rPr>
                <w:color w:val="auto"/>
              </w:rPr>
            </w:pPr>
          </w:p>
        </w:tc>
        <w:tc>
          <w:tcPr>
            <w:tcW w:w="7139" w:type="dxa"/>
          </w:tcPr>
          <w:p w14:paraId="23F77632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77E310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F2CDE91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76363E1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AFB6450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944260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673DA00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757EE45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00B2CEF" w14:textId="77777777" w:rsidR="006B7158" w:rsidRPr="00576F1C" w:rsidRDefault="006B7158" w:rsidP="007129E6">
            <w:pPr>
              <w:rPr>
                <w:color w:val="auto"/>
              </w:rPr>
            </w:pPr>
          </w:p>
        </w:tc>
      </w:tr>
    </w:tbl>
    <w:p w14:paraId="6F0733CF" w14:textId="77777777" w:rsidR="006B7158" w:rsidRPr="00576F1C" w:rsidRDefault="006B7158" w:rsidP="006B7158">
      <w:pPr>
        <w:rPr>
          <w:color w:val="auto"/>
        </w:rPr>
      </w:pPr>
    </w:p>
    <w:bookmarkEnd w:id="0"/>
    <w:p w14:paraId="201B48AC" w14:textId="77777777" w:rsidR="00F00851" w:rsidRPr="00576F1C" w:rsidRDefault="00F00851">
      <w:pPr>
        <w:rPr>
          <w:color w:val="auto"/>
        </w:rPr>
      </w:pPr>
    </w:p>
    <w:sectPr w:rsidR="00F00851" w:rsidRPr="00576F1C" w:rsidSect="00BF63C1">
      <w:headerReference w:type="default" r:id="rId8"/>
      <w:footerReference w:type="default" r:id="rId9"/>
      <w:pgSz w:w="16838" w:h="11906" w:orient="landscape"/>
      <w:pgMar w:top="1440" w:right="1758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FB0B" w14:textId="77777777" w:rsidR="001F620D" w:rsidRDefault="001F620D" w:rsidP="000B1790">
      <w:r>
        <w:separator/>
      </w:r>
    </w:p>
  </w:endnote>
  <w:endnote w:type="continuationSeparator" w:id="0">
    <w:p w14:paraId="7C86707D" w14:textId="77777777" w:rsidR="001F620D" w:rsidRDefault="001F620D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7EB7" w14:textId="77777777" w:rsidR="00FD08A6" w:rsidRPr="00F32981" w:rsidRDefault="00FD08A6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FA1610" wp14:editId="312D33B0">
              <wp:simplePos x="0" y="0"/>
              <wp:positionH relativeFrom="page">
                <wp:align>right</wp:align>
              </wp:positionH>
              <wp:positionV relativeFrom="paragraph">
                <wp:posOffset>126365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7EE54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Pr="00F32981"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FA1610" id="_x0000_s1029" style="position:absolute;margin-left:-3.2pt;margin-top:9.95pt;width:48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" fillcolor="#003896" stroked="f" strokeweight="1pt">
              <v:textbox inset="7mm,6mm,,2.5mm">
                <w:txbxContent>
                  <w:p w14:paraId="6C07EE54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Pr="00F32981"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593C" w14:textId="77777777" w:rsidR="001F620D" w:rsidRDefault="001F620D" w:rsidP="000B1790">
      <w:r>
        <w:separator/>
      </w:r>
    </w:p>
  </w:footnote>
  <w:footnote w:type="continuationSeparator" w:id="0">
    <w:p w14:paraId="7F708CD8" w14:textId="77777777" w:rsidR="001F620D" w:rsidRDefault="001F620D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0DCB" w14:textId="253FBADA" w:rsidR="002C18F9" w:rsidRPr="00F32981" w:rsidRDefault="004D63FF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D0C868" wp14:editId="13CA0B77">
              <wp:simplePos x="0" y="0"/>
              <wp:positionH relativeFrom="page">
                <wp:posOffset>8934451</wp:posOffset>
              </wp:positionH>
              <wp:positionV relativeFrom="paragraph">
                <wp:posOffset>-450215</wp:posOffset>
              </wp:positionV>
              <wp:extent cx="1752600" cy="609600"/>
              <wp:effectExtent l="0" t="0" r="0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2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393CE6" w14:textId="6B51FDE9" w:rsidR="002C18F9" w:rsidRPr="00F32981" w:rsidRDefault="004D63FF" w:rsidP="004B2B8C">
                          <w:pPr>
                            <w:pStyle w:val="HeaderFontStyle"/>
                          </w:pPr>
                          <w:r>
                            <w:t xml:space="preserve">December </w:t>
                          </w:r>
                          <w:r w:rsidR="006B7158">
                            <w:t>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D0C868" id="Rectangle 1" o:spid="_x0000_s1026" style="position:absolute;margin-left:703.5pt;margin-top:-35.45pt;width:138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" fillcolor="#003896" stroked="f" strokeweight="1pt">
              <v:textbox inset="8mm,5mm,,2.5mm">
                <w:txbxContent>
                  <w:p w14:paraId="12393CE6" w14:textId="6B51FDE9" w:rsidR="002C18F9" w:rsidRPr="00F32981" w:rsidRDefault="004D63FF" w:rsidP="004B2B8C">
                    <w:pPr>
                      <w:pStyle w:val="HeaderFontStyle"/>
                    </w:pPr>
                    <w:r>
                      <w:t xml:space="preserve">December </w:t>
                    </w:r>
                    <w:r w:rsidR="006B7158">
                      <w:t>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74BCDCA" wp14:editId="3222C448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24B28B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4BCDCA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2E24B28B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505DFA" wp14:editId="32324126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E5EA0E" w14:textId="56EA5B74" w:rsidR="002C18F9" w:rsidRPr="006B7158" w:rsidRDefault="006B7158" w:rsidP="004B2B8C">
                          <w:pPr>
                            <w:pStyle w:val="HeaderFontSty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Certificate in Commissioning and Purchasing for Public Care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05DFA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4EE5EA0E" w14:textId="56EA5B74" w:rsidR="002C18F9" w:rsidRPr="006B7158" w:rsidRDefault="006B7158" w:rsidP="004B2B8C">
                    <w:pPr>
                      <w:pStyle w:val="HeaderFontSty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Certificate in Commissioning and Purchasing for Public Care 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82D56"/>
    <w:multiLevelType w:val="multilevel"/>
    <w:tmpl w:val="18142CAC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237021">
    <w:abstractNumId w:val="2"/>
  </w:num>
  <w:num w:numId="2" w16cid:durableId="984237698">
    <w:abstractNumId w:val="5"/>
  </w:num>
  <w:num w:numId="3" w16cid:durableId="173691408">
    <w:abstractNumId w:val="6"/>
  </w:num>
  <w:num w:numId="4" w16cid:durableId="604845276">
    <w:abstractNumId w:val="1"/>
  </w:num>
  <w:num w:numId="5" w16cid:durableId="208298968">
    <w:abstractNumId w:val="0"/>
  </w:num>
  <w:num w:numId="6" w16cid:durableId="1957635175">
    <w:abstractNumId w:val="4"/>
  </w:num>
  <w:num w:numId="7" w16cid:durableId="143158712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158"/>
    <w:rsid w:val="00003EE7"/>
    <w:rsid w:val="0000591C"/>
    <w:rsid w:val="00065B95"/>
    <w:rsid w:val="000A3521"/>
    <w:rsid w:val="000A5B6F"/>
    <w:rsid w:val="000B1790"/>
    <w:rsid w:val="000B5728"/>
    <w:rsid w:val="000C696F"/>
    <w:rsid w:val="000D2947"/>
    <w:rsid w:val="000F6A2F"/>
    <w:rsid w:val="001125CE"/>
    <w:rsid w:val="00131B0C"/>
    <w:rsid w:val="001330EE"/>
    <w:rsid w:val="001553E5"/>
    <w:rsid w:val="00164A5A"/>
    <w:rsid w:val="00164D00"/>
    <w:rsid w:val="001909FA"/>
    <w:rsid w:val="001F620D"/>
    <w:rsid w:val="001F6AD5"/>
    <w:rsid w:val="00213B98"/>
    <w:rsid w:val="00236F9A"/>
    <w:rsid w:val="0023729B"/>
    <w:rsid w:val="0026101B"/>
    <w:rsid w:val="0026289B"/>
    <w:rsid w:val="002640AE"/>
    <w:rsid w:val="00276B3C"/>
    <w:rsid w:val="00291A4C"/>
    <w:rsid w:val="002B7001"/>
    <w:rsid w:val="002B78BA"/>
    <w:rsid w:val="002C18F9"/>
    <w:rsid w:val="002C3B42"/>
    <w:rsid w:val="002C5BCD"/>
    <w:rsid w:val="002D309F"/>
    <w:rsid w:val="002E5AD3"/>
    <w:rsid w:val="002E5CEB"/>
    <w:rsid w:val="002F139A"/>
    <w:rsid w:val="003112D4"/>
    <w:rsid w:val="00324552"/>
    <w:rsid w:val="003315FD"/>
    <w:rsid w:val="00332262"/>
    <w:rsid w:val="00333810"/>
    <w:rsid w:val="003455CC"/>
    <w:rsid w:val="00357325"/>
    <w:rsid w:val="003743B4"/>
    <w:rsid w:val="0039715C"/>
    <w:rsid w:val="003A710B"/>
    <w:rsid w:val="003D43F1"/>
    <w:rsid w:val="003E0DF3"/>
    <w:rsid w:val="003F4BE5"/>
    <w:rsid w:val="004108C4"/>
    <w:rsid w:val="00411F3A"/>
    <w:rsid w:val="0043632B"/>
    <w:rsid w:val="004413A6"/>
    <w:rsid w:val="00456E14"/>
    <w:rsid w:val="00466947"/>
    <w:rsid w:val="004A66CC"/>
    <w:rsid w:val="004B2B8C"/>
    <w:rsid w:val="004D3F5F"/>
    <w:rsid w:val="004D63FF"/>
    <w:rsid w:val="004E4CBD"/>
    <w:rsid w:val="004F4BD5"/>
    <w:rsid w:val="0051293A"/>
    <w:rsid w:val="00532F68"/>
    <w:rsid w:val="00543797"/>
    <w:rsid w:val="00546301"/>
    <w:rsid w:val="00553659"/>
    <w:rsid w:val="00556B81"/>
    <w:rsid w:val="00576F1C"/>
    <w:rsid w:val="00596F2C"/>
    <w:rsid w:val="005A77F5"/>
    <w:rsid w:val="005B1154"/>
    <w:rsid w:val="005B1DC0"/>
    <w:rsid w:val="005C5854"/>
    <w:rsid w:val="005C5EBF"/>
    <w:rsid w:val="00604B99"/>
    <w:rsid w:val="00615126"/>
    <w:rsid w:val="0061646E"/>
    <w:rsid w:val="00625147"/>
    <w:rsid w:val="00634010"/>
    <w:rsid w:val="00657B89"/>
    <w:rsid w:val="00660064"/>
    <w:rsid w:val="00666B06"/>
    <w:rsid w:val="00670E39"/>
    <w:rsid w:val="00682E6E"/>
    <w:rsid w:val="006A30F8"/>
    <w:rsid w:val="006B7158"/>
    <w:rsid w:val="006C5518"/>
    <w:rsid w:val="006D2B89"/>
    <w:rsid w:val="006D4EEB"/>
    <w:rsid w:val="006F1962"/>
    <w:rsid w:val="007031F9"/>
    <w:rsid w:val="00711016"/>
    <w:rsid w:val="00724734"/>
    <w:rsid w:val="007724A5"/>
    <w:rsid w:val="00783B5A"/>
    <w:rsid w:val="0078464A"/>
    <w:rsid w:val="007C2000"/>
    <w:rsid w:val="007E1F23"/>
    <w:rsid w:val="00803858"/>
    <w:rsid w:val="0081649C"/>
    <w:rsid w:val="0085500F"/>
    <w:rsid w:val="008B3C26"/>
    <w:rsid w:val="008E73E6"/>
    <w:rsid w:val="008F5F26"/>
    <w:rsid w:val="0092796C"/>
    <w:rsid w:val="009425F9"/>
    <w:rsid w:val="00970A13"/>
    <w:rsid w:val="00984291"/>
    <w:rsid w:val="009900E8"/>
    <w:rsid w:val="00990BAE"/>
    <w:rsid w:val="00997644"/>
    <w:rsid w:val="009D0C22"/>
    <w:rsid w:val="009E3C2B"/>
    <w:rsid w:val="009F19E3"/>
    <w:rsid w:val="009F35B7"/>
    <w:rsid w:val="00A100A7"/>
    <w:rsid w:val="00A14111"/>
    <w:rsid w:val="00A32F78"/>
    <w:rsid w:val="00A42490"/>
    <w:rsid w:val="00A614B6"/>
    <w:rsid w:val="00AE005E"/>
    <w:rsid w:val="00AE282D"/>
    <w:rsid w:val="00B06886"/>
    <w:rsid w:val="00B06E8B"/>
    <w:rsid w:val="00B13595"/>
    <w:rsid w:val="00B5204A"/>
    <w:rsid w:val="00B67C5A"/>
    <w:rsid w:val="00B9235A"/>
    <w:rsid w:val="00BD2CFA"/>
    <w:rsid w:val="00BF2D13"/>
    <w:rsid w:val="00BF63C1"/>
    <w:rsid w:val="00C02FE7"/>
    <w:rsid w:val="00C11982"/>
    <w:rsid w:val="00C24178"/>
    <w:rsid w:val="00C35BD4"/>
    <w:rsid w:val="00C45E9B"/>
    <w:rsid w:val="00C70519"/>
    <w:rsid w:val="00C80CDC"/>
    <w:rsid w:val="00C87243"/>
    <w:rsid w:val="00CA3B5C"/>
    <w:rsid w:val="00CB544A"/>
    <w:rsid w:val="00CD65C0"/>
    <w:rsid w:val="00CE08F7"/>
    <w:rsid w:val="00CF0155"/>
    <w:rsid w:val="00CF0852"/>
    <w:rsid w:val="00D0748F"/>
    <w:rsid w:val="00D173A4"/>
    <w:rsid w:val="00D21742"/>
    <w:rsid w:val="00D319F6"/>
    <w:rsid w:val="00D31C2C"/>
    <w:rsid w:val="00D32823"/>
    <w:rsid w:val="00D456B3"/>
    <w:rsid w:val="00D468F1"/>
    <w:rsid w:val="00D93232"/>
    <w:rsid w:val="00E24AAC"/>
    <w:rsid w:val="00E47365"/>
    <w:rsid w:val="00E70C34"/>
    <w:rsid w:val="00EE2D00"/>
    <w:rsid w:val="00EF5A54"/>
    <w:rsid w:val="00F00851"/>
    <w:rsid w:val="00F11016"/>
    <w:rsid w:val="00F14B05"/>
    <w:rsid w:val="00F32981"/>
    <w:rsid w:val="00F71002"/>
    <w:rsid w:val="00F80751"/>
    <w:rsid w:val="00FD08A6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C0639"/>
  <w15:chartTrackingRefBased/>
  <w15:docId w15:val="{9C24C2F4-84BA-40D5-A649-CBADB092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Normal">
    <w:name w:val="Normal"/>
    <w:aliases w:val="Body Text - IPC"/>
    <w:qFormat/>
    <w:rsid w:val="006B7158"/>
    <w:pPr>
      <w:spacing w:after="120"/>
    </w:pPr>
    <w:rPr>
      <w:rFonts w:eastAsia="Times New Roman" w:cs="Helvetic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C87243"/>
    <w:pPr>
      <w:keepNext/>
      <w:keepLines/>
      <w:numPr>
        <w:numId w:val="3"/>
      </w:numPr>
      <w:spacing w:before="36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C87243"/>
    <w:pPr>
      <w:keepNext/>
      <w:keepLines/>
      <w:numPr>
        <w:ilvl w:val="1"/>
        <w:numId w:val="3"/>
      </w:numPr>
      <w:spacing w:before="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C87243"/>
    <w:pPr>
      <w:keepNext/>
      <w:keepLines/>
      <w:numPr>
        <w:ilvl w:val="2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C87243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C87243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C87243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lang w:eastAsia="en-GB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sz w:val="22"/>
      <w:szCs w:val="22"/>
      <w:lang w:val="en-US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aliases w:val="IPC_table3"/>
    <w:basedOn w:val="TableNormal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C87243"/>
    <w:pPr>
      <w:numPr>
        <w:ilvl w:val="3"/>
        <w:numId w:val="3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C87243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Title-IPC">
    <w:name w:val="Title - IPC"/>
    <w:basedOn w:val="Heading2"/>
    <w:link w:val="Title-IPCChar"/>
    <w:uiPriority w:val="4"/>
    <w:qFormat/>
    <w:rsid w:val="00F11016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Heading2Char"/>
    <w:link w:val="Title-IPC"/>
    <w:uiPriority w:val="4"/>
    <w:rsid w:val="00F11016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TableNumberedbullet">
    <w:name w:val="Table Numbered bullet"/>
    <w:basedOn w:val="Normal"/>
    <w:qFormat/>
    <w:rsid w:val="006B7158"/>
    <w:pPr>
      <w:numPr>
        <w:numId w:val="7"/>
      </w:numPr>
      <w:spacing w:after="60"/>
      <w:ind w:left="425" w:hanging="425"/>
    </w:pPr>
  </w:style>
  <w:style w:type="paragraph" w:customStyle="1" w:styleId="NonumberHeading1">
    <w:name w:val="No number Heading 1"/>
    <w:basedOn w:val="Heading1"/>
    <w:qFormat/>
    <w:rsid w:val="006B7158"/>
    <w:pPr>
      <w:keepLines w:val="0"/>
      <w:autoSpaceDE w:val="0"/>
      <w:autoSpaceDN w:val="0"/>
      <w:spacing w:after="180"/>
    </w:pPr>
    <w:rPr>
      <w:rFonts w:ascii="Arial" w:eastAsia="Times New Roman" w:hAnsi="Arial" w:cs="Arial"/>
      <w:bCs/>
      <w:color w:val="003896"/>
      <w:kern w:val="32"/>
      <w:szCs w:val="28"/>
    </w:rPr>
  </w:style>
  <w:style w:type="table" w:customStyle="1" w:styleId="IPCtable1">
    <w:name w:val="IPC_table1"/>
    <w:basedOn w:val="TableNormal"/>
    <w:uiPriority w:val="99"/>
    <w:rsid w:val="006B7158"/>
    <w:pPr>
      <w:spacing w:before="60" w:after="60"/>
    </w:pPr>
    <w:rPr>
      <w:rFonts w:eastAsia="Times New Roman"/>
      <w:color w:val="000000"/>
      <w:kern w:val="0"/>
      <w:sz w:val="20"/>
      <w:szCs w:val="22"/>
      <w:lang w:eastAsia="en-GB"/>
      <w14:ligatures w14:val="none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styleId="Revision">
    <w:name w:val="Revision"/>
    <w:hidden/>
    <w:uiPriority w:val="99"/>
    <w:semiHidden/>
    <w:rsid w:val="00B67C5A"/>
    <w:pPr>
      <w:spacing w:after="0"/>
    </w:pPr>
    <w:rPr>
      <w:rFonts w:eastAsia="Times New Roman" w:cs="Helvetic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%20Landscape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92CB-FDD4-4DE1-9333-3D212789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 Landscape.dotm</Template>
  <TotalTime>6</TotalTime>
  <Pages>10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Harmsworth</dc:creator>
  <cp:keywords/>
  <dc:description/>
  <cp:lastModifiedBy>Emma Beal</cp:lastModifiedBy>
  <cp:revision>5</cp:revision>
  <dcterms:created xsi:type="dcterms:W3CDTF">2023-12-07T09:45:00Z</dcterms:created>
  <dcterms:modified xsi:type="dcterms:W3CDTF">2023-12-13T14:46:00Z</dcterms:modified>
</cp:coreProperties>
</file>